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54BB8" w14:textId="77777777" w:rsidR="00E34AFC" w:rsidRDefault="00E34AFC" w:rsidP="007A0BF1">
      <w:pPr>
        <w:pBdr>
          <w:top w:val="thickThinMediumGap" w:sz="24" w:space="1" w:color="auto"/>
          <w:left w:val="thickThinMediumGap" w:sz="24" w:space="4" w:color="auto"/>
          <w:bottom w:val="thinThickMediumGap" w:sz="24" w:space="1" w:color="auto"/>
          <w:right w:val="thinThickMediumGap" w:sz="24" w:space="4" w:color="auto"/>
        </w:pBdr>
        <w:spacing w:after="26" w:line="254" w:lineRule="auto"/>
        <w:ind w:left="-283" w:right="-279"/>
        <w:jc w:val="center"/>
        <w:rPr>
          <w:rFonts w:ascii="French Script MT" w:hAnsi="French Script MT"/>
          <w:b/>
          <w:sz w:val="48"/>
          <w:szCs w:val="48"/>
        </w:rPr>
      </w:pPr>
      <w:r>
        <w:rPr>
          <w:rFonts w:ascii="French Script MT" w:hAnsi="French Script MT"/>
          <w:b/>
          <w:sz w:val="48"/>
          <w:szCs w:val="48"/>
        </w:rPr>
        <w:t>These Perilous Times</w:t>
      </w:r>
    </w:p>
    <w:p w14:paraId="44668805" w14:textId="7ECE8C84" w:rsidR="00E34AFC" w:rsidRDefault="00E34AFC" w:rsidP="007A0BF1">
      <w:pPr>
        <w:pBdr>
          <w:top w:val="thickThinMediumGap" w:sz="24" w:space="1" w:color="auto"/>
          <w:left w:val="thickThinMediumGap" w:sz="24" w:space="4" w:color="auto"/>
          <w:bottom w:val="thinThickMediumGap" w:sz="24" w:space="1" w:color="auto"/>
          <w:right w:val="thinThickMediumGap" w:sz="24" w:space="4" w:color="auto"/>
        </w:pBdr>
        <w:spacing w:after="26" w:line="254" w:lineRule="auto"/>
        <w:ind w:left="-283" w:right="-279"/>
        <w:jc w:val="center"/>
        <w:rPr>
          <w:rFonts w:ascii="French Script MT" w:hAnsi="French Script MT"/>
          <w:b/>
          <w:sz w:val="48"/>
          <w:szCs w:val="48"/>
        </w:rPr>
      </w:pPr>
      <w:r>
        <w:rPr>
          <w:rFonts w:ascii="French Script MT" w:hAnsi="French Script MT"/>
          <w:b/>
          <w:sz w:val="48"/>
          <w:szCs w:val="48"/>
        </w:rPr>
        <w:t xml:space="preserve">Vol. </w:t>
      </w:r>
      <w:r w:rsidR="008772CD">
        <w:rPr>
          <w:rFonts w:ascii="French Script MT" w:hAnsi="French Script MT"/>
          <w:b/>
          <w:sz w:val="48"/>
          <w:szCs w:val="48"/>
        </w:rPr>
        <w:t>18</w:t>
      </w:r>
      <w:r>
        <w:rPr>
          <w:rFonts w:ascii="French Script MT" w:hAnsi="French Script MT"/>
          <w:b/>
          <w:sz w:val="48"/>
          <w:szCs w:val="48"/>
        </w:rPr>
        <w:t xml:space="preserve"> No. </w:t>
      </w:r>
      <w:r w:rsidR="008772CD">
        <w:rPr>
          <w:rFonts w:ascii="French Script MT" w:hAnsi="French Script MT"/>
          <w:b/>
          <w:sz w:val="48"/>
          <w:szCs w:val="48"/>
        </w:rPr>
        <w:t>4</w:t>
      </w:r>
      <w:r>
        <w:rPr>
          <w:rFonts w:ascii="French Script MT" w:hAnsi="French Script MT"/>
          <w:b/>
          <w:sz w:val="48"/>
          <w:szCs w:val="48"/>
        </w:rPr>
        <w:t xml:space="preserve"> </w:t>
      </w:r>
      <w:r w:rsidR="008772CD">
        <w:rPr>
          <w:rFonts w:ascii="French Script MT" w:hAnsi="French Script MT"/>
          <w:b/>
          <w:sz w:val="48"/>
          <w:szCs w:val="48"/>
        </w:rPr>
        <w:t>Feb. 21, 2026</w:t>
      </w:r>
    </w:p>
    <w:p w14:paraId="2C7CF34F" w14:textId="77777777" w:rsidR="00E34AFC" w:rsidRDefault="00E34AFC" w:rsidP="00E34AFC">
      <w:pPr>
        <w:spacing w:after="95" w:line="254" w:lineRule="auto"/>
        <w:ind w:left="32"/>
        <w:jc w:val="center"/>
        <w:rPr>
          <w:rFonts w:ascii="Cambria Math" w:hAnsi="Cambria Math"/>
          <w:sz w:val="28"/>
        </w:rPr>
      </w:pPr>
      <w:r>
        <w:rPr>
          <w:sz w:val="16"/>
        </w:rPr>
        <w:t xml:space="preserve"> </w:t>
      </w:r>
    </w:p>
    <w:p w14:paraId="508EE46E" w14:textId="77777777" w:rsidR="00E34AFC" w:rsidRDefault="00E34AFC" w:rsidP="00E34AFC">
      <w:pPr>
        <w:spacing w:after="0" w:line="254" w:lineRule="auto"/>
        <w:ind w:left="10" w:hanging="10"/>
        <w:jc w:val="center"/>
        <w:rPr>
          <w:rFonts w:ascii="Book Antiqua" w:hAnsi="Book Antiqua"/>
          <w:b/>
          <w:sz w:val="28"/>
          <w:szCs w:val="28"/>
        </w:rPr>
      </w:pPr>
      <w:r>
        <w:rPr>
          <w:rFonts w:ascii="Book Antiqua" w:hAnsi="Book Antiqua"/>
          <w:b/>
          <w:sz w:val="28"/>
          <w:szCs w:val="28"/>
        </w:rPr>
        <w:t xml:space="preserve">What if it Were Today? </w:t>
      </w:r>
    </w:p>
    <w:p w14:paraId="14DE3BC9" w14:textId="77777777" w:rsidR="00E34AFC" w:rsidRDefault="00E34AFC" w:rsidP="00E34AFC">
      <w:pPr>
        <w:spacing w:after="0" w:line="254" w:lineRule="auto"/>
        <w:ind w:left="32"/>
        <w:jc w:val="center"/>
        <w:rPr>
          <w:rFonts w:ascii="Cambria Math" w:hAnsi="Cambria Math"/>
        </w:rPr>
      </w:pPr>
      <w:r>
        <w:rPr>
          <w:sz w:val="16"/>
        </w:rPr>
        <w:t xml:space="preserve"> </w:t>
      </w:r>
    </w:p>
    <w:p w14:paraId="0756140E" w14:textId="77777777" w:rsidR="0071733D" w:rsidRDefault="00E34AFC" w:rsidP="00F750F9">
      <w:pPr>
        <w:pBdr>
          <w:top w:val="triple" w:sz="4" w:space="1" w:color="auto" w:shadow="1"/>
          <w:left w:val="triple" w:sz="4" w:space="4" w:color="auto" w:shadow="1"/>
          <w:bottom w:val="triple" w:sz="4" w:space="1" w:color="auto" w:shadow="1"/>
          <w:right w:val="triple" w:sz="4" w:space="4" w:color="auto" w:shadow="1"/>
        </w:pBdr>
        <w:spacing w:after="0"/>
        <w:ind w:left="72" w:firstLine="2"/>
        <w:jc w:val="center"/>
        <w:rPr>
          <w:rFonts w:ascii="Book Antiqua" w:hAnsi="Book Antiqua"/>
          <w:sz w:val="28"/>
          <w:szCs w:val="28"/>
        </w:rPr>
      </w:pPr>
      <w:r>
        <w:rPr>
          <w:rFonts w:ascii="Book Antiqua" w:hAnsi="Book Antiqua"/>
          <w:sz w:val="28"/>
          <w:szCs w:val="28"/>
        </w:rPr>
        <w:t>“</w:t>
      </w:r>
      <w:r w:rsidR="006F6FAA">
        <w:rPr>
          <w:rFonts w:ascii="Book Antiqua" w:hAnsi="Book Antiqua"/>
          <w:sz w:val="28"/>
          <w:szCs w:val="28"/>
        </w:rPr>
        <w:t>Watch</w:t>
      </w:r>
      <w:r w:rsidR="00413C2D">
        <w:rPr>
          <w:rFonts w:ascii="Book Antiqua" w:hAnsi="Book Antiqua"/>
          <w:sz w:val="28"/>
          <w:szCs w:val="28"/>
        </w:rPr>
        <w:t xml:space="preserve"> t</w:t>
      </w:r>
      <w:r>
        <w:rPr>
          <w:rFonts w:ascii="Book Antiqua" w:hAnsi="Book Antiqua"/>
          <w:sz w:val="28"/>
          <w:szCs w:val="28"/>
        </w:rPr>
        <w:t>herefore</w:t>
      </w:r>
      <w:r w:rsidR="00BD1FE7">
        <w:rPr>
          <w:rFonts w:ascii="Book Antiqua" w:hAnsi="Book Antiqua"/>
          <w:sz w:val="28"/>
          <w:szCs w:val="28"/>
        </w:rPr>
        <w:t>:</w:t>
      </w:r>
      <w:r>
        <w:rPr>
          <w:rFonts w:ascii="Book Antiqua" w:hAnsi="Book Antiqua"/>
          <w:sz w:val="28"/>
          <w:szCs w:val="28"/>
        </w:rPr>
        <w:t xml:space="preserve">  for y</w:t>
      </w:r>
      <w:r w:rsidR="00822808">
        <w:rPr>
          <w:rFonts w:ascii="Book Antiqua" w:hAnsi="Book Antiqua"/>
          <w:sz w:val="28"/>
          <w:szCs w:val="28"/>
        </w:rPr>
        <w:t>e</w:t>
      </w:r>
      <w:r>
        <w:rPr>
          <w:rFonts w:ascii="Book Antiqua" w:hAnsi="Book Antiqua"/>
          <w:sz w:val="28"/>
          <w:szCs w:val="28"/>
        </w:rPr>
        <w:t xml:space="preserve"> not know </w:t>
      </w:r>
      <w:r w:rsidR="00331432">
        <w:rPr>
          <w:rFonts w:ascii="Book Antiqua" w:hAnsi="Book Antiqua"/>
          <w:sz w:val="28"/>
          <w:szCs w:val="28"/>
        </w:rPr>
        <w:t>what hour</w:t>
      </w:r>
      <w:r>
        <w:rPr>
          <w:rFonts w:ascii="Book Antiqua" w:hAnsi="Book Antiqua"/>
          <w:sz w:val="28"/>
          <w:szCs w:val="28"/>
        </w:rPr>
        <w:t xml:space="preserve"> your Lord </w:t>
      </w:r>
      <w:r w:rsidR="0090552F">
        <w:rPr>
          <w:rFonts w:ascii="Book Antiqua" w:hAnsi="Book Antiqua"/>
          <w:sz w:val="28"/>
          <w:szCs w:val="28"/>
        </w:rPr>
        <w:t>doth</w:t>
      </w:r>
      <w:r w:rsidR="00F82C39">
        <w:rPr>
          <w:rFonts w:ascii="Book Antiqua" w:hAnsi="Book Antiqua"/>
          <w:sz w:val="28"/>
          <w:szCs w:val="28"/>
        </w:rPr>
        <w:t xml:space="preserve"> come</w:t>
      </w:r>
      <w:r>
        <w:rPr>
          <w:rFonts w:ascii="Book Antiqua" w:hAnsi="Book Antiqua"/>
          <w:sz w:val="28"/>
          <w:szCs w:val="28"/>
        </w:rPr>
        <w:t xml:space="preserve">. But </w:t>
      </w:r>
      <w:r w:rsidR="0090552F">
        <w:rPr>
          <w:rFonts w:ascii="Book Antiqua" w:hAnsi="Book Antiqua"/>
          <w:sz w:val="28"/>
          <w:szCs w:val="28"/>
        </w:rPr>
        <w:t>know this</w:t>
      </w:r>
      <w:r>
        <w:rPr>
          <w:rFonts w:ascii="Book Antiqua" w:hAnsi="Book Antiqua"/>
          <w:sz w:val="28"/>
          <w:szCs w:val="28"/>
        </w:rPr>
        <w:t>, that if the</w:t>
      </w:r>
      <w:r w:rsidR="0034525F">
        <w:rPr>
          <w:rFonts w:ascii="Book Antiqua" w:hAnsi="Book Antiqua"/>
          <w:sz w:val="28"/>
          <w:szCs w:val="28"/>
        </w:rPr>
        <w:t xml:space="preserve"> </w:t>
      </w:r>
      <w:r w:rsidR="001C564C">
        <w:rPr>
          <w:rFonts w:ascii="Book Antiqua" w:hAnsi="Book Antiqua"/>
          <w:sz w:val="28"/>
          <w:szCs w:val="28"/>
        </w:rPr>
        <w:t>goodman of</w:t>
      </w:r>
      <w:r>
        <w:rPr>
          <w:rFonts w:ascii="Book Antiqua" w:hAnsi="Book Antiqua"/>
          <w:sz w:val="28"/>
          <w:szCs w:val="28"/>
        </w:rPr>
        <w:t xml:space="preserve"> the house had known </w:t>
      </w:r>
      <w:r w:rsidR="006E486D">
        <w:rPr>
          <w:rFonts w:ascii="Book Antiqua" w:hAnsi="Book Antiqua"/>
          <w:sz w:val="28"/>
          <w:szCs w:val="28"/>
        </w:rPr>
        <w:t xml:space="preserve">in what </w:t>
      </w:r>
      <w:r w:rsidR="003459B4">
        <w:rPr>
          <w:rFonts w:ascii="Book Antiqua" w:hAnsi="Book Antiqua"/>
          <w:sz w:val="28"/>
          <w:szCs w:val="28"/>
        </w:rPr>
        <w:t>watch</w:t>
      </w:r>
      <w:r>
        <w:rPr>
          <w:rFonts w:ascii="Book Antiqua" w:hAnsi="Book Antiqua"/>
          <w:sz w:val="28"/>
          <w:szCs w:val="28"/>
        </w:rPr>
        <w:t xml:space="preserve"> of the thief w</w:t>
      </w:r>
      <w:r w:rsidR="00CA091C">
        <w:rPr>
          <w:rFonts w:ascii="Book Antiqua" w:hAnsi="Book Antiqua"/>
          <w:sz w:val="28"/>
          <w:szCs w:val="28"/>
        </w:rPr>
        <w:t>ould</w:t>
      </w:r>
      <w:r>
        <w:rPr>
          <w:rFonts w:ascii="Book Antiqua" w:hAnsi="Book Antiqua"/>
          <w:sz w:val="28"/>
          <w:szCs w:val="28"/>
        </w:rPr>
        <w:t xml:space="preserve"> com</w:t>
      </w:r>
      <w:r w:rsidR="003A43D4">
        <w:rPr>
          <w:rFonts w:ascii="Book Antiqua" w:hAnsi="Book Antiqua"/>
          <w:sz w:val="28"/>
          <w:szCs w:val="28"/>
        </w:rPr>
        <w:t>e</w:t>
      </w:r>
      <w:r>
        <w:rPr>
          <w:rFonts w:ascii="Book Antiqua" w:hAnsi="Book Antiqua"/>
          <w:sz w:val="28"/>
          <w:szCs w:val="28"/>
        </w:rPr>
        <w:t xml:space="preserve">, he would have </w:t>
      </w:r>
      <w:r w:rsidR="00EB2212">
        <w:rPr>
          <w:rFonts w:ascii="Book Antiqua" w:hAnsi="Book Antiqua"/>
          <w:sz w:val="28"/>
          <w:szCs w:val="28"/>
        </w:rPr>
        <w:t>watched</w:t>
      </w:r>
      <w:r w:rsidR="00205BD3">
        <w:rPr>
          <w:rFonts w:ascii="Book Antiqua" w:hAnsi="Book Antiqua"/>
          <w:sz w:val="28"/>
          <w:szCs w:val="28"/>
        </w:rPr>
        <w:t>,</w:t>
      </w:r>
      <w:r>
        <w:rPr>
          <w:rFonts w:ascii="Book Antiqua" w:hAnsi="Book Antiqua"/>
          <w:sz w:val="28"/>
          <w:szCs w:val="28"/>
        </w:rPr>
        <w:t xml:space="preserve"> and would not have </w:t>
      </w:r>
      <w:r w:rsidR="00EB2212">
        <w:rPr>
          <w:rFonts w:ascii="Book Antiqua" w:hAnsi="Book Antiqua"/>
          <w:sz w:val="28"/>
          <w:szCs w:val="28"/>
        </w:rPr>
        <w:t>suffered</w:t>
      </w:r>
      <w:r>
        <w:rPr>
          <w:rFonts w:ascii="Book Antiqua" w:hAnsi="Book Antiqua"/>
          <w:sz w:val="28"/>
          <w:szCs w:val="28"/>
        </w:rPr>
        <w:t xml:space="preserve"> his house to be broken </w:t>
      </w:r>
      <w:r w:rsidR="001C564C">
        <w:rPr>
          <w:rFonts w:ascii="Book Antiqua" w:hAnsi="Book Antiqua"/>
          <w:sz w:val="28"/>
          <w:szCs w:val="28"/>
        </w:rPr>
        <w:t>up</w:t>
      </w:r>
      <w:r>
        <w:rPr>
          <w:rFonts w:ascii="Book Antiqua" w:hAnsi="Book Antiqua"/>
          <w:sz w:val="28"/>
          <w:szCs w:val="28"/>
        </w:rPr>
        <w:t xml:space="preserve">. </w:t>
      </w:r>
      <w:r w:rsidR="00C64229">
        <w:rPr>
          <w:rFonts w:ascii="Book Antiqua" w:hAnsi="Book Antiqua"/>
          <w:sz w:val="28"/>
          <w:szCs w:val="28"/>
        </w:rPr>
        <w:t>Therefore, be ye also ready:</w:t>
      </w:r>
      <w:r>
        <w:rPr>
          <w:rFonts w:ascii="Book Antiqua" w:hAnsi="Book Antiqua"/>
          <w:sz w:val="28"/>
          <w:szCs w:val="28"/>
        </w:rPr>
        <w:t xml:space="preserve"> for </w:t>
      </w:r>
      <w:r w:rsidR="00B51962">
        <w:rPr>
          <w:rFonts w:ascii="Book Antiqua" w:hAnsi="Book Antiqua"/>
          <w:sz w:val="28"/>
          <w:szCs w:val="28"/>
        </w:rPr>
        <w:t>in such</w:t>
      </w:r>
      <w:r>
        <w:rPr>
          <w:rFonts w:ascii="Book Antiqua" w:hAnsi="Book Antiqua"/>
          <w:sz w:val="28"/>
          <w:szCs w:val="28"/>
        </w:rPr>
        <w:t xml:space="preserve"> an ho</w:t>
      </w:r>
      <w:r w:rsidR="00963DC6">
        <w:rPr>
          <w:rFonts w:ascii="Book Antiqua" w:hAnsi="Book Antiqua"/>
          <w:sz w:val="28"/>
          <w:szCs w:val="28"/>
        </w:rPr>
        <w:t>ur as</w:t>
      </w:r>
      <w:r>
        <w:rPr>
          <w:rFonts w:ascii="Book Antiqua" w:hAnsi="Book Antiqua"/>
          <w:sz w:val="28"/>
          <w:szCs w:val="28"/>
        </w:rPr>
        <w:t xml:space="preserve"> you think</w:t>
      </w:r>
      <w:r w:rsidR="00963DC6">
        <w:rPr>
          <w:rFonts w:ascii="Book Antiqua" w:hAnsi="Book Antiqua"/>
          <w:sz w:val="28"/>
          <w:szCs w:val="28"/>
        </w:rPr>
        <w:t xml:space="preserve"> not</w:t>
      </w:r>
      <w:r>
        <w:rPr>
          <w:rFonts w:ascii="Book Antiqua" w:hAnsi="Book Antiqua"/>
          <w:sz w:val="28"/>
          <w:szCs w:val="28"/>
        </w:rPr>
        <w:t xml:space="preserve"> </w:t>
      </w:r>
      <w:r w:rsidR="00FB293F">
        <w:rPr>
          <w:rFonts w:ascii="Book Antiqua" w:hAnsi="Book Antiqua"/>
          <w:sz w:val="28"/>
          <w:szCs w:val="28"/>
        </w:rPr>
        <w:t>the Son of man cometh</w:t>
      </w:r>
      <w:r>
        <w:rPr>
          <w:rFonts w:ascii="Book Antiqua" w:hAnsi="Book Antiqua"/>
          <w:sz w:val="28"/>
          <w:szCs w:val="28"/>
        </w:rPr>
        <w:t xml:space="preserve">.” </w:t>
      </w:r>
    </w:p>
    <w:p w14:paraId="5015FD97" w14:textId="415C2722" w:rsidR="00E34AFC" w:rsidRDefault="00E34AFC" w:rsidP="00F750F9">
      <w:pPr>
        <w:pBdr>
          <w:top w:val="triple" w:sz="4" w:space="1" w:color="auto" w:shadow="1"/>
          <w:left w:val="triple" w:sz="4" w:space="4" w:color="auto" w:shadow="1"/>
          <w:bottom w:val="triple" w:sz="4" w:space="1" w:color="auto" w:shadow="1"/>
          <w:right w:val="triple" w:sz="4" w:space="4" w:color="auto" w:shadow="1"/>
        </w:pBdr>
        <w:spacing w:after="0"/>
        <w:ind w:left="72" w:firstLine="2"/>
        <w:jc w:val="center"/>
        <w:rPr>
          <w:rFonts w:ascii="Book Antiqua" w:hAnsi="Book Antiqua"/>
          <w:sz w:val="28"/>
          <w:szCs w:val="28"/>
        </w:rPr>
      </w:pPr>
      <w:r>
        <w:rPr>
          <w:rFonts w:ascii="Book Antiqua" w:hAnsi="Book Antiqua"/>
          <w:sz w:val="28"/>
          <w:szCs w:val="28"/>
        </w:rPr>
        <w:t>Matthew 24:42-44 KJV</w:t>
      </w:r>
    </w:p>
    <w:p w14:paraId="76AE6544" w14:textId="77777777" w:rsidR="00E34AFC" w:rsidRDefault="00E34AFC" w:rsidP="00E34AFC">
      <w:pPr>
        <w:spacing w:after="0" w:line="254" w:lineRule="auto"/>
        <w:ind w:left="1"/>
        <w:rPr>
          <w:rFonts w:ascii="Book Antiqua" w:hAnsi="Book Antiqua"/>
          <w:sz w:val="28"/>
          <w:szCs w:val="28"/>
        </w:rPr>
      </w:pPr>
      <w:r>
        <w:rPr>
          <w:rFonts w:ascii="Book Antiqua" w:hAnsi="Book Antiqua"/>
          <w:sz w:val="24"/>
        </w:rPr>
        <w:t xml:space="preserve">   </w:t>
      </w:r>
      <w:r>
        <w:rPr>
          <w:rFonts w:ascii="Book Antiqua" w:hAnsi="Book Antiqua"/>
          <w:sz w:val="16"/>
        </w:rPr>
        <w:t xml:space="preserve"> </w:t>
      </w:r>
    </w:p>
    <w:p w14:paraId="09176277" w14:textId="60DCC152" w:rsidR="00CA031D" w:rsidRDefault="00E34AFC" w:rsidP="00E34AFC">
      <w:pPr>
        <w:spacing w:after="0"/>
        <w:ind w:left="-5" w:right="9"/>
        <w:rPr>
          <w:rFonts w:ascii="Book Antiqua" w:hAnsi="Book Antiqua"/>
          <w:sz w:val="20"/>
          <w:szCs w:val="20"/>
        </w:rPr>
      </w:pPr>
      <w:r>
        <w:rPr>
          <w:rFonts w:ascii="Book Antiqua" w:hAnsi="Book Antiqua"/>
          <w:sz w:val="28"/>
          <w:szCs w:val="28"/>
        </w:rPr>
        <w:t xml:space="preserve">     God’s “Remnant People” have heard </w:t>
      </w:r>
      <w:r w:rsidR="00670D98">
        <w:rPr>
          <w:rFonts w:ascii="Book Antiqua" w:hAnsi="Book Antiqua"/>
          <w:sz w:val="28"/>
          <w:szCs w:val="28"/>
        </w:rPr>
        <w:t xml:space="preserve">and read </w:t>
      </w:r>
      <w:r>
        <w:rPr>
          <w:rFonts w:ascii="Book Antiqua" w:hAnsi="Book Antiqua"/>
          <w:sz w:val="28"/>
          <w:szCs w:val="28"/>
        </w:rPr>
        <w:t>t</w:t>
      </w:r>
      <w:r w:rsidR="00784DE4">
        <w:rPr>
          <w:rFonts w:ascii="Book Antiqua" w:hAnsi="Book Antiqua"/>
          <w:sz w:val="28"/>
          <w:szCs w:val="28"/>
        </w:rPr>
        <w:t>he afore</w:t>
      </w:r>
      <w:r>
        <w:rPr>
          <w:rFonts w:ascii="Book Antiqua" w:hAnsi="Book Antiqua"/>
          <w:sz w:val="28"/>
          <w:szCs w:val="28"/>
        </w:rPr>
        <w:t xml:space="preserve"> portion of </w:t>
      </w:r>
      <w:r w:rsidR="005346CF">
        <w:rPr>
          <w:rFonts w:ascii="Book Antiqua" w:hAnsi="Book Antiqua"/>
          <w:sz w:val="28"/>
          <w:szCs w:val="28"/>
        </w:rPr>
        <w:t>scripture and</w:t>
      </w:r>
      <w:r w:rsidR="00F276F7">
        <w:rPr>
          <w:rFonts w:ascii="Book Antiqua" w:hAnsi="Book Antiqua"/>
          <w:sz w:val="28"/>
          <w:szCs w:val="28"/>
        </w:rPr>
        <w:t xml:space="preserve"> alluded to </w:t>
      </w:r>
      <w:r w:rsidR="00E52D59">
        <w:rPr>
          <w:rFonts w:ascii="Book Antiqua" w:hAnsi="Book Antiqua"/>
          <w:sz w:val="28"/>
          <w:szCs w:val="28"/>
        </w:rPr>
        <w:t xml:space="preserve">it </w:t>
      </w:r>
      <w:r>
        <w:rPr>
          <w:rFonts w:ascii="Book Antiqua" w:hAnsi="Book Antiqua"/>
          <w:sz w:val="28"/>
          <w:szCs w:val="28"/>
        </w:rPr>
        <w:t>many times.  Let’s put it into the proper Biblical perspective. What if our Lord did decide to come today, or perhaps as early as next week? Are</w:t>
      </w:r>
      <w:r w:rsidR="00AE5089">
        <w:rPr>
          <w:rFonts w:ascii="Book Antiqua" w:hAnsi="Book Antiqua"/>
          <w:sz w:val="28"/>
          <w:szCs w:val="28"/>
        </w:rPr>
        <w:t xml:space="preserve"> we </w:t>
      </w:r>
      <w:r w:rsidR="00955CA9">
        <w:rPr>
          <w:rFonts w:ascii="Book Antiqua" w:hAnsi="Book Antiqua"/>
          <w:sz w:val="28"/>
          <w:szCs w:val="28"/>
        </w:rPr>
        <w:t>ready</w:t>
      </w:r>
      <w:r>
        <w:rPr>
          <w:rFonts w:ascii="Book Antiqua" w:hAnsi="Book Antiqua"/>
          <w:sz w:val="28"/>
          <w:szCs w:val="28"/>
        </w:rPr>
        <w:t xml:space="preserve">? Have we </w:t>
      </w:r>
      <w:r w:rsidR="00955CA9">
        <w:rPr>
          <w:rFonts w:ascii="Book Antiqua" w:hAnsi="Book Antiqua"/>
          <w:sz w:val="28"/>
          <w:szCs w:val="28"/>
        </w:rPr>
        <w:t xml:space="preserve">shared </w:t>
      </w:r>
      <w:r w:rsidR="00C11CF2">
        <w:rPr>
          <w:rFonts w:ascii="Book Antiqua" w:hAnsi="Book Antiqua"/>
          <w:sz w:val="28"/>
          <w:szCs w:val="28"/>
        </w:rPr>
        <w:t xml:space="preserve">Jesus </w:t>
      </w:r>
      <w:r w:rsidR="00955CA9">
        <w:rPr>
          <w:rFonts w:ascii="Book Antiqua" w:hAnsi="Book Antiqua"/>
          <w:sz w:val="28"/>
          <w:szCs w:val="28"/>
        </w:rPr>
        <w:t xml:space="preserve">with </w:t>
      </w:r>
      <w:r w:rsidR="000B7CD1">
        <w:rPr>
          <w:rFonts w:ascii="Book Antiqua" w:hAnsi="Book Antiqua"/>
          <w:sz w:val="28"/>
          <w:szCs w:val="28"/>
        </w:rPr>
        <w:t>others and prepared</w:t>
      </w:r>
      <w:r w:rsidR="00FC7ECA">
        <w:rPr>
          <w:rFonts w:ascii="Book Antiqua" w:hAnsi="Book Antiqua"/>
          <w:sz w:val="28"/>
          <w:szCs w:val="28"/>
        </w:rPr>
        <w:t xml:space="preserve"> them</w:t>
      </w:r>
      <w:r w:rsidR="007A1F1C">
        <w:rPr>
          <w:rFonts w:ascii="Book Antiqua" w:hAnsi="Book Antiqua"/>
          <w:sz w:val="28"/>
          <w:szCs w:val="28"/>
        </w:rPr>
        <w:t xml:space="preserve"> </w:t>
      </w:r>
      <w:r w:rsidR="006E48FF">
        <w:rPr>
          <w:rFonts w:ascii="Book Antiqua" w:hAnsi="Book Antiqua"/>
          <w:sz w:val="28"/>
          <w:szCs w:val="28"/>
        </w:rPr>
        <w:t>for His glorious</w:t>
      </w:r>
      <w:r w:rsidR="00D31404">
        <w:rPr>
          <w:rFonts w:ascii="Book Antiqua" w:hAnsi="Book Antiqua"/>
          <w:sz w:val="28"/>
          <w:szCs w:val="28"/>
        </w:rPr>
        <w:t xml:space="preserve"> </w:t>
      </w:r>
      <w:r w:rsidR="006E48FF">
        <w:rPr>
          <w:rFonts w:ascii="Book Antiqua" w:hAnsi="Book Antiqua"/>
          <w:sz w:val="28"/>
          <w:szCs w:val="28"/>
        </w:rPr>
        <w:t>return</w:t>
      </w:r>
      <w:r>
        <w:rPr>
          <w:rFonts w:ascii="Book Antiqua" w:hAnsi="Book Antiqua"/>
          <w:sz w:val="28"/>
          <w:szCs w:val="28"/>
        </w:rPr>
        <w:t xml:space="preserve">? </w:t>
      </w:r>
    </w:p>
    <w:p w14:paraId="3449C651" w14:textId="77777777" w:rsidR="009F7956" w:rsidRPr="009F7956" w:rsidRDefault="009F7956" w:rsidP="00E34AFC">
      <w:pPr>
        <w:spacing w:after="0"/>
        <w:ind w:left="-5" w:right="9"/>
        <w:rPr>
          <w:rFonts w:ascii="Book Antiqua" w:hAnsi="Book Antiqua"/>
          <w:sz w:val="20"/>
          <w:szCs w:val="20"/>
        </w:rPr>
      </w:pPr>
    </w:p>
    <w:p w14:paraId="21DC79B9" w14:textId="55EE4515" w:rsidR="00CA031D" w:rsidRDefault="00CA031D" w:rsidP="00CA031D">
      <w:pPr>
        <w:spacing w:after="0"/>
        <w:ind w:left="-5" w:right="9"/>
        <w:jc w:val="center"/>
        <w:rPr>
          <w:rFonts w:ascii="Book Antiqua" w:hAnsi="Book Antiqua"/>
          <w:b/>
          <w:bCs/>
          <w:sz w:val="20"/>
          <w:szCs w:val="20"/>
        </w:rPr>
      </w:pPr>
      <w:r w:rsidRPr="00CA031D">
        <w:rPr>
          <w:rFonts w:ascii="Book Antiqua" w:hAnsi="Book Antiqua"/>
          <w:b/>
          <w:bCs/>
          <w:sz w:val="28"/>
          <w:szCs w:val="28"/>
        </w:rPr>
        <w:t xml:space="preserve">A </w:t>
      </w:r>
      <w:r w:rsidR="00A76483">
        <w:rPr>
          <w:rFonts w:ascii="Book Antiqua" w:hAnsi="Book Antiqua"/>
          <w:b/>
          <w:bCs/>
          <w:sz w:val="28"/>
          <w:szCs w:val="28"/>
        </w:rPr>
        <w:t>l</w:t>
      </w:r>
      <w:r w:rsidRPr="00CA031D">
        <w:rPr>
          <w:rFonts w:ascii="Book Antiqua" w:hAnsi="Book Antiqua"/>
          <w:b/>
          <w:bCs/>
          <w:sz w:val="28"/>
          <w:szCs w:val="28"/>
        </w:rPr>
        <w:t xml:space="preserve">ittle family </w:t>
      </w:r>
      <w:r w:rsidR="009F7956">
        <w:rPr>
          <w:rFonts w:ascii="Book Antiqua" w:hAnsi="Book Antiqua"/>
          <w:b/>
          <w:bCs/>
          <w:sz w:val="28"/>
          <w:szCs w:val="28"/>
        </w:rPr>
        <w:t>h</w:t>
      </w:r>
      <w:r w:rsidRPr="00CA031D">
        <w:rPr>
          <w:rFonts w:ascii="Book Antiqua" w:hAnsi="Book Antiqua"/>
          <w:b/>
          <w:bCs/>
          <w:sz w:val="28"/>
          <w:szCs w:val="28"/>
        </w:rPr>
        <w:t>istory</w:t>
      </w:r>
    </w:p>
    <w:p w14:paraId="11175064" w14:textId="77777777" w:rsidR="009F7956" w:rsidRPr="009F7956" w:rsidRDefault="009F7956" w:rsidP="00CA031D">
      <w:pPr>
        <w:spacing w:after="0"/>
        <w:ind w:left="-5" w:right="9"/>
        <w:jc w:val="center"/>
        <w:rPr>
          <w:rFonts w:ascii="Book Antiqua" w:hAnsi="Book Antiqua"/>
          <w:b/>
          <w:bCs/>
          <w:sz w:val="20"/>
          <w:szCs w:val="20"/>
        </w:rPr>
      </w:pPr>
    </w:p>
    <w:p w14:paraId="1B6FD29F" w14:textId="0D253228" w:rsidR="00E34AFC" w:rsidRDefault="00E34AFC" w:rsidP="00E34AFC">
      <w:pPr>
        <w:spacing w:after="0"/>
        <w:ind w:left="-5" w:right="9"/>
        <w:rPr>
          <w:rFonts w:ascii="Book Antiqua" w:hAnsi="Book Antiqua"/>
          <w:sz w:val="28"/>
          <w:szCs w:val="28"/>
        </w:rPr>
      </w:pPr>
      <w:r>
        <w:rPr>
          <w:rFonts w:ascii="Book Antiqua" w:hAnsi="Book Antiqua"/>
          <w:sz w:val="28"/>
          <w:szCs w:val="28"/>
        </w:rPr>
        <w:t xml:space="preserve">My dad before his retirement in the 1970’s was </w:t>
      </w:r>
      <w:r w:rsidR="003551B9">
        <w:rPr>
          <w:rFonts w:ascii="Book Antiqua" w:hAnsi="Book Antiqua"/>
          <w:sz w:val="28"/>
          <w:szCs w:val="28"/>
        </w:rPr>
        <w:t>employed by</w:t>
      </w:r>
      <w:r>
        <w:rPr>
          <w:rFonts w:ascii="Book Antiqua" w:hAnsi="Book Antiqua"/>
          <w:sz w:val="28"/>
          <w:szCs w:val="28"/>
        </w:rPr>
        <w:t xml:space="preserve"> </w:t>
      </w:r>
      <w:r w:rsidR="005F1AEC">
        <w:rPr>
          <w:rFonts w:ascii="Book Antiqua" w:hAnsi="Book Antiqua"/>
          <w:sz w:val="28"/>
          <w:szCs w:val="28"/>
        </w:rPr>
        <w:t xml:space="preserve">The </w:t>
      </w:r>
      <w:r>
        <w:rPr>
          <w:rFonts w:ascii="Book Antiqua" w:hAnsi="Book Antiqua"/>
          <w:sz w:val="28"/>
          <w:szCs w:val="28"/>
        </w:rPr>
        <w:t xml:space="preserve">Civil Defense-Department of the U.S. Army, which required a </w:t>
      </w:r>
      <w:r w:rsidR="00F5115F">
        <w:rPr>
          <w:rFonts w:ascii="Book Antiqua" w:hAnsi="Book Antiqua"/>
          <w:sz w:val="28"/>
          <w:szCs w:val="28"/>
        </w:rPr>
        <w:t>top-secret</w:t>
      </w:r>
      <w:r>
        <w:rPr>
          <w:rFonts w:ascii="Book Antiqua" w:hAnsi="Book Antiqua"/>
          <w:sz w:val="28"/>
          <w:szCs w:val="28"/>
        </w:rPr>
        <w:t xml:space="preserve"> </w:t>
      </w:r>
      <w:r w:rsidR="009F55D6">
        <w:rPr>
          <w:rFonts w:ascii="Book Antiqua" w:hAnsi="Book Antiqua"/>
          <w:sz w:val="28"/>
          <w:szCs w:val="28"/>
        </w:rPr>
        <w:t>“</w:t>
      </w:r>
      <w:r>
        <w:rPr>
          <w:rFonts w:ascii="Book Antiqua" w:hAnsi="Book Antiqua"/>
          <w:sz w:val="28"/>
          <w:szCs w:val="28"/>
        </w:rPr>
        <w:t>crypto clearance.</w:t>
      </w:r>
      <w:r w:rsidR="009F55D6">
        <w:rPr>
          <w:rFonts w:ascii="Book Antiqua" w:hAnsi="Book Antiqua"/>
          <w:sz w:val="28"/>
          <w:szCs w:val="28"/>
        </w:rPr>
        <w:t>”</w:t>
      </w:r>
      <w:r>
        <w:rPr>
          <w:rFonts w:ascii="Book Antiqua" w:hAnsi="Book Antiqua"/>
          <w:sz w:val="28"/>
          <w:szCs w:val="28"/>
        </w:rPr>
        <w:t xml:space="preserve"> His job description was “Readiness Inspector,” and later he became a “Readiness Advisor.” </w:t>
      </w:r>
    </w:p>
    <w:p w14:paraId="2BEFED69" w14:textId="7B2B4917" w:rsidR="00E34AFC" w:rsidRPr="00F941EB" w:rsidRDefault="00E34AFC" w:rsidP="00E34AFC">
      <w:pPr>
        <w:spacing w:after="0"/>
        <w:ind w:left="-5" w:right="9"/>
        <w:rPr>
          <w:rFonts w:ascii="Book Antiqua" w:hAnsi="Book Antiqua"/>
          <w:b/>
          <w:bCs/>
          <w:sz w:val="28"/>
          <w:szCs w:val="28"/>
        </w:rPr>
      </w:pPr>
      <w:r>
        <w:rPr>
          <w:rFonts w:ascii="Book Antiqua" w:hAnsi="Book Antiqua"/>
          <w:sz w:val="28"/>
          <w:szCs w:val="28"/>
        </w:rPr>
        <w:t xml:space="preserve">His job required him to unexpectantly show up, (with a team of “readiness” inspectors) at </w:t>
      </w:r>
      <w:r w:rsidR="002F3681">
        <w:rPr>
          <w:rFonts w:ascii="Book Antiqua" w:hAnsi="Book Antiqua"/>
          <w:sz w:val="28"/>
          <w:szCs w:val="28"/>
        </w:rPr>
        <w:t xml:space="preserve">designated </w:t>
      </w:r>
      <w:r>
        <w:rPr>
          <w:rFonts w:ascii="Book Antiqua" w:hAnsi="Book Antiqua"/>
          <w:sz w:val="28"/>
          <w:szCs w:val="28"/>
        </w:rPr>
        <w:t>military instillations within the 1</w:t>
      </w:r>
      <w:r>
        <w:rPr>
          <w:rFonts w:ascii="Book Antiqua" w:hAnsi="Book Antiqua"/>
          <w:sz w:val="28"/>
          <w:szCs w:val="28"/>
          <w:vertAlign w:val="superscript"/>
        </w:rPr>
        <w:t>st</w:t>
      </w:r>
      <w:r>
        <w:rPr>
          <w:rFonts w:ascii="Book Antiqua" w:hAnsi="Book Antiqua"/>
          <w:sz w:val="28"/>
          <w:szCs w:val="28"/>
        </w:rPr>
        <w:t xml:space="preserve"> Army’s jurisdiction. The inspection team then determined whether the military facility being inspected was “</w:t>
      </w:r>
      <w:r w:rsidR="004131F6">
        <w:rPr>
          <w:rFonts w:ascii="Book Antiqua" w:hAnsi="Book Antiqua"/>
          <w:sz w:val="28"/>
          <w:szCs w:val="28"/>
        </w:rPr>
        <w:t>ready” to</w:t>
      </w:r>
      <w:r w:rsidR="00813E37">
        <w:rPr>
          <w:rFonts w:ascii="Book Antiqua" w:hAnsi="Book Antiqua"/>
          <w:sz w:val="28"/>
          <w:szCs w:val="28"/>
        </w:rPr>
        <w:t xml:space="preserve"> defend our country </w:t>
      </w:r>
      <w:r>
        <w:rPr>
          <w:rFonts w:ascii="Book Antiqua" w:hAnsi="Book Antiqua"/>
          <w:sz w:val="28"/>
          <w:szCs w:val="28"/>
        </w:rPr>
        <w:t xml:space="preserve">on a moment’s notice, if </w:t>
      </w:r>
      <w:r w:rsidR="00814B8F">
        <w:rPr>
          <w:rFonts w:ascii="Book Antiqua" w:hAnsi="Book Antiqua"/>
          <w:sz w:val="28"/>
          <w:szCs w:val="28"/>
        </w:rPr>
        <w:t>necessary</w:t>
      </w:r>
      <w:r>
        <w:rPr>
          <w:rFonts w:ascii="Book Antiqua" w:hAnsi="Book Antiqua"/>
          <w:sz w:val="28"/>
          <w:szCs w:val="28"/>
        </w:rPr>
        <w:t xml:space="preserve">. If the military base failed the inspection, they were advised on </w:t>
      </w:r>
      <w:r w:rsidRPr="00F941EB">
        <w:rPr>
          <w:rFonts w:ascii="Book Antiqua" w:hAnsi="Book Antiqua"/>
          <w:b/>
          <w:bCs/>
          <w:sz w:val="28"/>
          <w:szCs w:val="28"/>
        </w:rPr>
        <w:t>how to be better prepared and be “ready” for a</w:t>
      </w:r>
      <w:r w:rsidR="001D0A1C" w:rsidRPr="00F941EB">
        <w:rPr>
          <w:rFonts w:ascii="Book Antiqua" w:hAnsi="Book Antiqua"/>
          <w:b/>
          <w:bCs/>
          <w:sz w:val="28"/>
          <w:szCs w:val="28"/>
        </w:rPr>
        <w:t>ny</w:t>
      </w:r>
      <w:r w:rsidRPr="00F941EB">
        <w:rPr>
          <w:rFonts w:ascii="Book Antiqua" w:hAnsi="Book Antiqua"/>
          <w:b/>
          <w:bCs/>
          <w:sz w:val="28"/>
          <w:szCs w:val="28"/>
        </w:rPr>
        <w:t xml:space="preserve"> national emergency. </w:t>
      </w:r>
    </w:p>
    <w:p w14:paraId="2E73B235" w14:textId="77777777" w:rsidR="00E34AFC" w:rsidRPr="00F941EB" w:rsidRDefault="00E34AFC" w:rsidP="00E34AFC">
      <w:pPr>
        <w:spacing w:after="0" w:line="254" w:lineRule="auto"/>
        <w:ind w:left="1"/>
        <w:rPr>
          <w:rFonts w:ascii="Book Antiqua" w:hAnsi="Book Antiqua"/>
          <w:b/>
          <w:bCs/>
          <w:sz w:val="20"/>
          <w:szCs w:val="20"/>
        </w:rPr>
      </w:pPr>
      <w:r w:rsidRPr="00F941EB">
        <w:rPr>
          <w:rFonts w:ascii="Book Antiqua" w:hAnsi="Book Antiqua"/>
          <w:b/>
          <w:bCs/>
          <w:sz w:val="28"/>
          <w:szCs w:val="28"/>
        </w:rPr>
        <w:t xml:space="preserve"> </w:t>
      </w:r>
    </w:p>
    <w:p w14:paraId="278865A9" w14:textId="77777777" w:rsidR="00E34AFC" w:rsidRDefault="00E34AFC" w:rsidP="00E34AFC">
      <w:pPr>
        <w:spacing w:after="0" w:line="254" w:lineRule="auto"/>
        <w:ind w:left="10" w:right="3" w:hanging="10"/>
        <w:jc w:val="center"/>
        <w:rPr>
          <w:rFonts w:ascii="Book Antiqua" w:hAnsi="Book Antiqua"/>
          <w:b/>
          <w:bCs/>
          <w:sz w:val="28"/>
          <w:szCs w:val="28"/>
        </w:rPr>
      </w:pPr>
      <w:r>
        <w:rPr>
          <w:rFonts w:ascii="Book Antiqua" w:hAnsi="Book Antiqua"/>
          <w:b/>
          <w:bCs/>
          <w:sz w:val="28"/>
          <w:szCs w:val="28"/>
        </w:rPr>
        <w:t xml:space="preserve">What does this mean for us? </w:t>
      </w:r>
    </w:p>
    <w:p w14:paraId="36B0C608" w14:textId="77777777" w:rsidR="00E34AFC" w:rsidRDefault="00E34AFC" w:rsidP="00E34AFC">
      <w:pPr>
        <w:spacing w:after="0" w:line="254" w:lineRule="auto"/>
        <w:ind w:left="32"/>
        <w:jc w:val="center"/>
        <w:rPr>
          <w:rFonts w:ascii="Cambria Math" w:hAnsi="Cambria Math"/>
          <w:sz w:val="28"/>
          <w:szCs w:val="28"/>
        </w:rPr>
      </w:pPr>
      <w:r>
        <w:rPr>
          <w:sz w:val="28"/>
          <w:szCs w:val="28"/>
        </w:rPr>
        <w:t xml:space="preserve"> </w:t>
      </w:r>
    </w:p>
    <w:p w14:paraId="36A9FF3E" w14:textId="77777777" w:rsidR="00E34AFC" w:rsidRDefault="00E34AFC" w:rsidP="007A0BF1">
      <w:pPr>
        <w:pBdr>
          <w:top w:val="thickThinMediumGap" w:sz="24" w:space="1" w:color="auto"/>
          <w:left w:val="thickThinMediumGap" w:sz="24" w:space="4" w:color="auto"/>
          <w:bottom w:val="thinThickMediumGap" w:sz="24" w:space="1" w:color="auto"/>
          <w:right w:val="thinThickMediumGap" w:sz="24" w:space="4" w:color="auto"/>
        </w:pBdr>
        <w:spacing w:after="48" w:line="254" w:lineRule="auto"/>
        <w:ind w:left="-283" w:right="-279"/>
        <w:jc w:val="center"/>
        <w:rPr>
          <w:rFonts w:ascii="French Script MT" w:hAnsi="French Script MT"/>
          <w:b/>
          <w:bCs/>
          <w:sz w:val="48"/>
          <w:szCs w:val="48"/>
        </w:rPr>
      </w:pPr>
      <w:r>
        <w:rPr>
          <w:rFonts w:ascii="French Script MT" w:hAnsi="French Script MT"/>
          <w:b/>
          <w:bCs/>
          <w:sz w:val="48"/>
          <w:szCs w:val="48"/>
        </w:rPr>
        <w:t>Obvious Signs Do Tell The Season</w:t>
      </w:r>
    </w:p>
    <w:p w14:paraId="32B1BB4D" w14:textId="77777777" w:rsidR="00E34AFC" w:rsidRDefault="00E34AFC" w:rsidP="00E34AFC">
      <w:pPr>
        <w:spacing w:after="96" w:line="254" w:lineRule="auto"/>
        <w:ind w:left="38"/>
        <w:jc w:val="center"/>
        <w:rPr>
          <w:rFonts w:ascii="Cambria Math" w:hAnsi="Cambria Math"/>
          <w:sz w:val="28"/>
        </w:rPr>
      </w:pPr>
      <w:r>
        <w:rPr>
          <w:rFonts w:ascii="Times New Roman" w:eastAsia="Times New Roman" w:hAnsi="Times New Roman" w:cs="Times New Roman"/>
          <w:sz w:val="16"/>
        </w:rPr>
        <w:t xml:space="preserve"> </w:t>
      </w:r>
    </w:p>
    <w:p w14:paraId="676B4147" w14:textId="07E09644" w:rsidR="00E34AFC" w:rsidRDefault="00E34AFC" w:rsidP="00E54D87">
      <w:pPr>
        <w:ind w:left="-5" w:right="9"/>
        <w:jc w:val="both"/>
        <w:rPr>
          <w:rFonts w:ascii="Book Antiqua" w:hAnsi="Book Antiqua"/>
          <w:sz w:val="28"/>
          <w:szCs w:val="28"/>
        </w:rPr>
      </w:pPr>
      <w:r>
        <w:rPr>
          <w:rFonts w:ascii="Book Antiqua" w:hAnsi="Book Antiqua"/>
          <w:sz w:val="28"/>
          <w:szCs w:val="28"/>
        </w:rPr>
        <w:t xml:space="preserve">    “Men cannot with impunity reject the warning which God in mercy sends them. A message was sent from heaven to the world in Noah’s day, and </w:t>
      </w:r>
      <w:r>
        <w:rPr>
          <w:rFonts w:ascii="Book Antiqua" w:hAnsi="Book Antiqua"/>
          <w:sz w:val="28"/>
          <w:szCs w:val="28"/>
          <w:u w:val="single" w:color="000000"/>
        </w:rPr>
        <w:t>their salvation depended upon the manner in</w:t>
      </w:r>
      <w:r>
        <w:rPr>
          <w:rFonts w:ascii="Book Antiqua" w:hAnsi="Book Antiqua"/>
          <w:sz w:val="28"/>
          <w:szCs w:val="28"/>
        </w:rPr>
        <w:t xml:space="preserve"> </w:t>
      </w:r>
      <w:r>
        <w:rPr>
          <w:rFonts w:ascii="Book Antiqua" w:hAnsi="Book Antiqua"/>
          <w:sz w:val="28"/>
          <w:szCs w:val="28"/>
          <w:u w:val="single" w:color="000000"/>
        </w:rPr>
        <w:t xml:space="preserve">which they treated </w:t>
      </w:r>
      <w:r w:rsidR="003A11BC">
        <w:rPr>
          <w:rFonts w:ascii="Book Antiqua" w:hAnsi="Book Antiqua"/>
          <w:sz w:val="28"/>
          <w:szCs w:val="28"/>
          <w:u w:val="single" w:color="000000"/>
        </w:rPr>
        <w:t>(responded to)</w:t>
      </w:r>
      <w:r w:rsidR="00D67852">
        <w:rPr>
          <w:rFonts w:ascii="Book Antiqua" w:hAnsi="Book Antiqua"/>
          <w:sz w:val="28"/>
          <w:szCs w:val="28"/>
          <w:u w:val="single" w:color="000000"/>
        </w:rPr>
        <w:t xml:space="preserve"> </w:t>
      </w:r>
      <w:r>
        <w:rPr>
          <w:rFonts w:ascii="Book Antiqua" w:hAnsi="Book Antiqua"/>
          <w:sz w:val="28"/>
          <w:szCs w:val="28"/>
          <w:u w:val="single" w:color="000000"/>
        </w:rPr>
        <w:t>the message</w:t>
      </w:r>
      <w:r>
        <w:rPr>
          <w:rFonts w:ascii="Book Antiqua" w:hAnsi="Book Antiqua"/>
          <w:sz w:val="28"/>
          <w:szCs w:val="28"/>
        </w:rPr>
        <w:t xml:space="preserve">. Because they rejected the warning, the Spirit of God was withdrawn from the sinful race, and they perished in the </w:t>
      </w:r>
      <w:r>
        <w:rPr>
          <w:rFonts w:ascii="Book Antiqua" w:hAnsi="Book Antiqua"/>
          <w:sz w:val="28"/>
          <w:szCs w:val="28"/>
        </w:rPr>
        <w:lastRenderedPageBreak/>
        <w:t>waters of the flood.”</w:t>
      </w:r>
      <w:r>
        <w:rPr>
          <w:rStyle w:val="FootnoteReference"/>
          <w:rFonts w:ascii="Book Antiqua" w:hAnsi="Book Antiqua"/>
          <w:sz w:val="28"/>
          <w:szCs w:val="28"/>
        </w:rPr>
        <w:footnoteReference w:id="1"/>
      </w:r>
      <w:r>
        <w:rPr>
          <w:rFonts w:ascii="Book Antiqua" w:hAnsi="Book Antiqua"/>
          <w:sz w:val="28"/>
          <w:szCs w:val="28"/>
        </w:rPr>
        <w:t xml:space="preserve"> In Revelation chapter 12, especially in verse 17 we read that the dragon/Satan has declared war on God’s Remnant (</w:t>
      </w:r>
      <w:r w:rsidR="005C398C">
        <w:rPr>
          <w:rFonts w:ascii="Book Antiqua" w:hAnsi="Book Antiqua"/>
          <w:sz w:val="28"/>
          <w:szCs w:val="28"/>
        </w:rPr>
        <w:t>last day</w:t>
      </w:r>
      <w:r>
        <w:rPr>
          <w:rFonts w:ascii="Book Antiqua" w:hAnsi="Book Antiqua"/>
          <w:sz w:val="28"/>
          <w:szCs w:val="28"/>
        </w:rPr>
        <w:t xml:space="preserve">) Church. We must therefore become a type of Spiritual “Readiness” Inspector and/or Adviser. We do not want the Good News of Jesus’ soon return to be kept top secret.   </w:t>
      </w:r>
      <w:r w:rsidR="003C3A78">
        <w:rPr>
          <w:rFonts w:ascii="Book Antiqua" w:hAnsi="Book Antiqua"/>
          <w:sz w:val="28"/>
          <w:szCs w:val="28"/>
        </w:rPr>
        <w:t>P</w:t>
      </w:r>
      <w:r>
        <w:rPr>
          <w:rFonts w:ascii="Book Antiqua" w:hAnsi="Book Antiqua"/>
          <w:sz w:val="28"/>
          <w:szCs w:val="28"/>
        </w:rPr>
        <w:t xml:space="preserve">riority </w:t>
      </w:r>
      <w:r w:rsidR="003C3A78">
        <w:rPr>
          <w:rFonts w:ascii="Book Antiqua" w:hAnsi="Book Antiqua"/>
          <w:sz w:val="28"/>
          <w:szCs w:val="28"/>
        </w:rPr>
        <w:t xml:space="preserve">One </w:t>
      </w:r>
      <w:r>
        <w:rPr>
          <w:rFonts w:ascii="Book Antiqua" w:hAnsi="Book Antiqua"/>
          <w:sz w:val="28"/>
          <w:szCs w:val="28"/>
        </w:rPr>
        <w:t xml:space="preserve">is to make sure we are “Ready” to meet Jesus, and secondly, we need to put our family, friends, and neighbors on alert of an all-out spiritual war that is </w:t>
      </w:r>
      <w:r w:rsidR="0055123C">
        <w:rPr>
          <w:rFonts w:ascii="Book Antiqua" w:hAnsi="Book Antiqua"/>
          <w:sz w:val="28"/>
          <w:szCs w:val="28"/>
        </w:rPr>
        <w:t>raging and</w:t>
      </w:r>
      <w:r>
        <w:rPr>
          <w:rFonts w:ascii="Book Antiqua" w:hAnsi="Book Antiqua"/>
          <w:sz w:val="28"/>
          <w:szCs w:val="28"/>
        </w:rPr>
        <w:t xml:space="preserve"> </w:t>
      </w:r>
      <w:r w:rsidR="007A03F1">
        <w:rPr>
          <w:rFonts w:ascii="Book Antiqua" w:hAnsi="Book Antiqua"/>
          <w:sz w:val="28"/>
          <w:szCs w:val="28"/>
        </w:rPr>
        <w:t>biblically</w:t>
      </w:r>
      <w:r>
        <w:rPr>
          <w:rFonts w:ascii="Book Antiqua" w:hAnsi="Book Antiqua"/>
          <w:sz w:val="28"/>
          <w:szCs w:val="28"/>
        </w:rPr>
        <w:t xml:space="preserve"> advise them how to </w:t>
      </w:r>
      <w:r w:rsidR="002F72AB">
        <w:rPr>
          <w:rFonts w:ascii="Book Antiqua" w:hAnsi="Book Antiqua"/>
          <w:sz w:val="28"/>
          <w:szCs w:val="28"/>
        </w:rPr>
        <w:t>“B</w:t>
      </w:r>
      <w:r>
        <w:rPr>
          <w:rFonts w:ascii="Book Antiqua" w:hAnsi="Book Antiqua"/>
          <w:sz w:val="28"/>
          <w:szCs w:val="28"/>
        </w:rPr>
        <w:t>e Ready</w:t>
      </w:r>
      <w:r w:rsidR="002F72AB">
        <w:rPr>
          <w:rFonts w:ascii="Book Antiqua" w:hAnsi="Book Antiqua"/>
          <w:sz w:val="28"/>
          <w:szCs w:val="28"/>
        </w:rPr>
        <w:t xml:space="preserve"> </w:t>
      </w:r>
      <w:r>
        <w:rPr>
          <w:rFonts w:ascii="Book Antiqua" w:hAnsi="Book Antiqua"/>
          <w:sz w:val="28"/>
          <w:szCs w:val="28"/>
        </w:rPr>
        <w:t>”</w:t>
      </w:r>
      <w:r w:rsidR="002F72AB">
        <w:rPr>
          <w:rFonts w:ascii="Book Antiqua" w:hAnsi="Book Antiqua"/>
          <w:sz w:val="28"/>
          <w:szCs w:val="28"/>
        </w:rPr>
        <w:t xml:space="preserve"> for Jesus’ return!</w:t>
      </w:r>
      <w:r>
        <w:rPr>
          <w:rFonts w:ascii="Book Antiqua" w:hAnsi="Book Antiqua"/>
          <w:sz w:val="28"/>
          <w:szCs w:val="28"/>
        </w:rPr>
        <w:t xml:space="preserve"> Friends, Satan takes no prisoners! He plays for keeps! </w:t>
      </w:r>
    </w:p>
    <w:p w14:paraId="18B42580" w14:textId="77777777" w:rsidR="00E34AFC" w:rsidRPr="00BB3F1C" w:rsidRDefault="00E34AFC" w:rsidP="00E34AFC">
      <w:pPr>
        <w:spacing w:after="0" w:line="254" w:lineRule="auto"/>
        <w:ind w:left="1"/>
        <w:rPr>
          <w:rFonts w:ascii="Book Antiqua" w:hAnsi="Book Antiqua"/>
          <w:sz w:val="20"/>
          <w:szCs w:val="20"/>
        </w:rPr>
      </w:pPr>
      <w:r>
        <w:rPr>
          <w:rFonts w:ascii="Book Antiqua" w:hAnsi="Book Antiqua"/>
          <w:sz w:val="28"/>
          <w:szCs w:val="28"/>
        </w:rPr>
        <w:t xml:space="preserve"> </w:t>
      </w:r>
    </w:p>
    <w:p w14:paraId="0E4E78C9" w14:textId="77777777" w:rsidR="00622CB7" w:rsidRDefault="00E34AFC" w:rsidP="00622CB7">
      <w:pPr>
        <w:spacing w:after="0" w:line="254" w:lineRule="auto"/>
        <w:ind w:left="10" w:right="5" w:hanging="10"/>
        <w:jc w:val="center"/>
        <w:rPr>
          <w:rFonts w:ascii="Book Antiqua" w:hAnsi="Book Antiqua"/>
          <w:sz w:val="20"/>
          <w:szCs w:val="20"/>
        </w:rPr>
      </w:pPr>
      <w:r>
        <w:rPr>
          <w:rFonts w:ascii="Book Antiqua" w:hAnsi="Book Antiqua"/>
          <w:b/>
          <w:bCs/>
          <w:sz w:val="28"/>
          <w:szCs w:val="28"/>
        </w:rPr>
        <w:t>What is needed by God’s Spiritual Advisors</w:t>
      </w:r>
      <w:r>
        <w:rPr>
          <w:rFonts w:ascii="Book Antiqua" w:hAnsi="Book Antiqua"/>
          <w:sz w:val="28"/>
          <w:szCs w:val="28"/>
        </w:rPr>
        <w:t xml:space="preserve">? </w:t>
      </w:r>
    </w:p>
    <w:p w14:paraId="31A70A37" w14:textId="33C4571B" w:rsidR="00E34AFC" w:rsidRPr="00622CB7" w:rsidRDefault="00E34AFC" w:rsidP="00622CB7">
      <w:pPr>
        <w:spacing w:after="0" w:line="254" w:lineRule="auto"/>
        <w:ind w:left="10" w:right="5" w:hanging="10"/>
        <w:jc w:val="center"/>
        <w:rPr>
          <w:rFonts w:ascii="Book Antiqua" w:hAnsi="Book Antiqua"/>
          <w:sz w:val="20"/>
          <w:szCs w:val="20"/>
        </w:rPr>
      </w:pPr>
      <w:r>
        <w:rPr>
          <w:rFonts w:ascii="Book Antiqua" w:hAnsi="Book Antiqua"/>
          <w:sz w:val="28"/>
          <w:szCs w:val="28"/>
        </w:rPr>
        <w:t xml:space="preserve"> </w:t>
      </w:r>
    </w:p>
    <w:p w14:paraId="703FBE2A" w14:textId="144D5B4E" w:rsidR="00E34AFC" w:rsidRDefault="00E34AFC" w:rsidP="00E54D87">
      <w:pPr>
        <w:ind w:right="9"/>
        <w:rPr>
          <w:rFonts w:ascii="Book Antiqua" w:hAnsi="Book Antiqua"/>
          <w:sz w:val="28"/>
          <w:szCs w:val="28"/>
        </w:rPr>
      </w:pPr>
      <w:r>
        <w:rPr>
          <w:rFonts w:ascii="Book Antiqua" w:hAnsi="Book Antiqua"/>
          <w:sz w:val="28"/>
          <w:szCs w:val="28"/>
        </w:rPr>
        <w:t xml:space="preserve"> “If there ever was a time when serious reflection becomes everyone who fears</w:t>
      </w:r>
      <w:r w:rsidR="00622CB7">
        <w:rPr>
          <w:rFonts w:ascii="Book Antiqua" w:hAnsi="Book Antiqua"/>
          <w:sz w:val="28"/>
          <w:szCs w:val="28"/>
        </w:rPr>
        <w:t xml:space="preserve"> (respects, </w:t>
      </w:r>
      <w:r w:rsidR="006477FE">
        <w:rPr>
          <w:rFonts w:ascii="Book Antiqua" w:hAnsi="Book Antiqua"/>
          <w:sz w:val="28"/>
          <w:szCs w:val="28"/>
        </w:rPr>
        <w:t>reverences) God</w:t>
      </w:r>
      <w:r>
        <w:rPr>
          <w:rFonts w:ascii="Book Antiqua" w:hAnsi="Book Antiqua"/>
          <w:sz w:val="28"/>
          <w:szCs w:val="28"/>
        </w:rPr>
        <w:t xml:space="preserve">, it is now, when personal piety is essential. The inquiry should be made, ‘What am I, and what is my work and mission in this time? On which side am I working-Christ’s side or the enemy’s side?’ Let every soul now humble him or herself before God, for now we are surely living in the great Day of Atonement.” </w:t>
      </w:r>
      <w:r>
        <w:rPr>
          <w:rStyle w:val="FootnoteReference"/>
          <w:rFonts w:ascii="Book Antiqua" w:hAnsi="Book Antiqua"/>
          <w:sz w:val="28"/>
          <w:szCs w:val="28"/>
        </w:rPr>
        <w:footnoteReference w:id="2"/>
      </w:r>
      <w:r>
        <w:rPr>
          <w:rFonts w:ascii="Book Antiqua" w:hAnsi="Book Antiqua"/>
          <w:sz w:val="28"/>
          <w:szCs w:val="28"/>
        </w:rPr>
        <w:t xml:space="preserve"> “While this message is sounding, while the proclamation of truth is doing its separating work, we as faithful sentinels of God are to discern what our real position is. </w:t>
      </w:r>
      <w:r w:rsidRPr="00861627">
        <w:rPr>
          <w:rFonts w:ascii="Book Antiqua" w:hAnsi="Book Antiqua"/>
          <w:b/>
          <w:bCs/>
          <w:i/>
          <w:iCs/>
          <w:sz w:val="28"/>
          <w:szCs w:val="28"/>
          <w:u w:val="single"/>
        </w:rPr>
        <w:t>We are not to confederate with worldlings, lest we become imbued with their spirit</w:t>
      </w:r>
      <w:r>
        <w:rPr>
          <w:rFonts w:ascii="Book Antiqua" w:hAnsi="Book Antiqua"/>
          <w:sz w:val="28"/>
          <w:szCs w:val="28"/>
        </w:rPr>
        <w:t xml:space="preserve">, </w:t>
      </w:r>
      <w:r w:rsidRPr="005F757D">
        <w:rPr>
          <w:rFonts w:ascii="Book Antiqua" w:hAnsi="Book Antiqua"/>
          <w:b/>
          <w:bCs/>
          <w:i/>
          <w:iCs/>
          <w:sz w:val="28"/>
          <w:szCs w:val="28"/>
          <w:u w:val="single"/>
        </w:rPr>
        <w:t>lest our spiritual discernment become confused and we view those who have the truth and bear the message of the Lord from the standpoint of the professed Christian churches.</w:t>
      </w:r>
      <w:r>
        <w:rPr>
          <w:rFonts w:ascii="Book Antiqua" w:hAnsi="Book Antiqua"/>
          <w:sz w:val="28"/>
          <w:szCs w:val="28"/>
        </w:rPr>
        <w:t xml:space="preserve"> </w:t>
      </w:r>
      <w:r w:rsidRPr="004F14CB">
        <w:rPr>
          <w:rFonts w:ascii="Book Antiqua" w:hAnsi="Book Antiqua"/>
          <w:b/>
          <w:bCs/>
          <w:i/>
          <w:iCs/>
          <w:sz w:val="28"/>
          <w:szCs w:val="28"/>
          <w:u w:val="single"/>
        </w:rPr>
        <w:t xml:space="preserve">At the same time, we are not to be like the Pharisees and hold ourselves aloof from </w:t>
      </w:r>
      <w:r w:rsidR="00B7197E" w:rsidRPr="004F14CB">
        <w:rPr>
          <w:rFonts w:ascii="Book Antiqua" w:hAnsi="Book Antiqua"/>
          <w:b/>
          <w:bCs/>
          <w:i/>
          <w:iCs/>
          <w:sz w:val="28"/>
          <w:szCs w:val="28"/>
          <w:u w:val="single"/>
        </w:rPr>
        <w:t>them</w:t>
      </w:r>
      <w:r w:rsidR="00B7197E">
        <w:rPr>
          <w:rFonts w:ascii="Book Antiqua" w:hAnsi="Book Antiqua"/>
          <w:sz w:val="28"/>
          <w:szCs w:val="28"/>
        </w:rPr>
        <w:t>”</w:t>
      </w:r>
      <w:r>
        <w:rPr>
          <w:rFonts w:ascii="Book Antiqua" w:hAnsi="Book Antiqua"/>
          <w:sz w:val="28"/>
          <w:szCs w:val="28"/>
        </w:rPr>
        <w:t xml:space="preserve"> </w:t>
      </w:r>
      <w:r>
        <w:rPr>
          <w:rStyle w:val="FootnoteReference"/>
          <w:rFonts w:ascii="Book Antiqua" w:hAnsi="Book Antiqua"/>
          <w:sz w:val="28"/>
          <w:szCs w:val="28"/>
        </w:rPr>
        <w:footnoteReference w:id="3"/>
      </w:r>
      <w:r>
        <w:rPr>
          <w:rFonts w:ascii="Book Antiqua" w:hAnsi="Book Antiqua"/>
          <w:sz w:val="28"/>
          <w:szCs w:val="28"/>
        </w:rPr>
        <w:t xml:space="preserve">  </w:t>
      </w:r>
      <w:r w:rsidR="00D03596">
        <w:rPr>
          <w:rFonts w:ascii="Book Antiqua" w:hAnsi="Book Antiqua"/>
          <w:sz w:val="28"/>
          <w:szCs w:val="28"/>
        </w:rPr>
        <w:t>(Emphasis supplied).</w:t>
      </w:r>
    </w:p>
    <w:p w14:paraId="586F3775" w14:textId="77777777" w:rsidR="00E34AFC" w:rsidRDefault="00E34AFC" w:rsidP="00E34AFC">
      <w:pPr>
        <w:pBdr>
          <w:top w:val="triple" w:sz="4" w:space="1" w:color="auto" w:shadow="1"/>
          <w:left w:val="triple" w:sz="4" w:space="4" w:color="auto" w:shadow="1"/>
          <w:bottom w:val="triple" w:sz="4" w:space="1" w:color="auto" w:shadow="1"/>
          <w:right w:val="triple" w:sz="4" w:space="4" w:color="auto" w:shadow="1"/>
        </w:pBdr>
        <w:spacing w:after="0"/>
        <w:ind w:left="72" w:firstLine="156"/>
        <w:jc w:val="center"/>
        <w:rPr>
          <w:rFonts w:ascii="Book Antiqua" w:hAnsi="Book Antiqua"/>
          <w:sz w:val="28"/>
          <w:szCs w:val="28"/>
        </w:rPr>
      </w:pPr>
      <w:r>
        <w:rPr>
          <w:rFonts w:ascii="Book Antiqua" w:hAnsi="Book Antiqua"/>
          <w:sz w:val="28"/>
          <w:szCs w:val="28"/>
        </w:rPr>
        <w:t>“Finally, my brethren, be strong in the Lord, and in the power of his might.  Put on the whole armour of God, that ye may be able to stand against the wiles of the devil. For we wrestle not against flesh and blood, but principalities, against powers, against the rulers of darkness of this world, against spiritual wickedness in high places. Wherefore take unto you the whole armour of God, that ye may be able to withstand in the evil day, and having done all, to stand.” Ephesians 6:10-13 KJV</w:t>
      </w:r>
    </w:p>
    <w:p w14:paraId="3DAF7A6A" w14:textId="77777777" w:rsidR="00E34AFC" w:rsidRDefault="00E34AFC" w:rsidP="00E34AFC">
      <w:pPr>
        <w:spacing w:after="0" w:line="254" w:lineRule="auto"/>
        <w:ind w:left="32"/>
        <w:jc w:val="center"/>
        <w:rPr>
          <w:rFonts w:ascii="Book Antiqua" w:hAnsi="Book Antiqua"/>
          <w:sz w:val="28"/>
          <w:szCs w:val="28"/>
        </w:rPr>
      </w:pPr>
      <w:r>
        <w:rPr>
          <w:rFonts w:ascii="Book Antiqua" w:hAnsi="Book Antiqua"/>
          <w:sz w:val="28"/>
          <w:szCs w:val="28"/>
        </w:rPr>
        <w:t xml:space="preserve"> </w:t>
      </w:r>
    </w:p>
    <w:p w14:paraId="0FF81877" w14:textId="3CA42935" w:rsidR="00E34AFC" w:rsidRDefault="00E34AFC" w:rsidP="00E34AFC">
      <w:pPr>
        <w:ind w:left="-5" w:right="9"/>
        <w:rPr>
          <w:rFonts w:ascii="Book Antiqua" w:hAnsi="Book Antiqua"/>
          <w:sz w:val="28"/>
          <w:szCs w:val="28"/>
        </w:rPr>
      </w:pPr>
      <w:r>
        <w:rPr>
          <w:rFonts w:ascii="Book Antiqua" w:hAnsi="Book Antiqua"/>
          <w:sz w:val="28"/>
          <w:szCs w:val="28"/>
        </w:rPr>
        <w:t xml:space="preserve">    </w:t>
      </w:r>
      <w:r w:rsidRPr="00AC3A6A">
        <w:rPr>
          <w:rFonts w:ascii="Book Antiqua" w:hAnsi="Book Antiqua"/>
          <w:b/>
          <w:bCs/>
          <w:sz w:val="28"/>
          <w:szCs w:val="28"/>
        </w:rPr>
        <w:t>“…</w:t>
      </w:r>
      <w:r w:rsidRPr="00AC3A6A">
        <w:rPr>
          <w:rFonts w:ascii="Book Antiqua" w:hAnsi="Book Antiqua"/>
          <w:b/>
          <w:bCs/>
          <w:i/>
          <w:iCs/>
          <w:sz w:val="28"/>
          <w:szCs w:val="28"/>
        </w:rPr>
        <w:t>There is a work to be done for our neighbors and for those with whom we associate.</w:t>
      </w:r>
      <w:r w:rsidRPr="00E6270D">
        <w:rPr>
          <w:rFonts w:ascii="Book Antiqua" w:hAnsi="Book Antiqua"/>
          <w:i/>
          <w:iCs/>
          <w:sz w:val="28"/>
          <w:szCs w:val="28"/>
        </w:rPr>
        <w:t xml:space="preserve"> </w:t>
      </w:r>
      <w:r w:rsidRPr="00B062B7">
        <w:rPr>
          <w:rFonts w:ascii="Book Antiqua" w:hAnsi="Book Antiqua"/>
          <w:b/>
          <w:bCs/>
          <w:i/>
          <w:iCs/>
          <w:sz w:val="28"/>
          <w:szCs w:val="28"/>
        </w:rPr>
        <w:t>We have no liberty to cease our patient, prayerful labors for souls as long as any are outside of the ark of safety</w:t>
      </w:r>
      <w:r w:rsidRPr="00B062B7">
        <w:rPr>
          <w:rFonts w:ascii="Book Antiqua" w:hAnsi="Book Antiqua"/>
          <w:b/>
          <w:bCs/>
          <w:sz w:val="28"/>
          <w:szCs w:val="28"/>
        </w:rPr>
        <w:t xml:space="preserve">. </w:t>
      </w:r>
      <w:r w:rsidRPr="00B062B7">
        <w:rPr>
          <w:rFonts w:ascii="Book Antiqua" w:hAnsi="Book Antiqua"/>
          <w:b/>
          <w:bCs/>
          <w:i/>
          <w:iCs/>
          <w:sz w:val="28"/>
          <w:szCs w:val="28"/>
        </w:rPr>
        <w:t>There is no release in this war</w:t>
      </w:r>
      <w:r w:rsidRPr="00E6270D">
        <w:rPr>
          <w:rFonts w:ascii="Book Antiqua" w:hAnsi="Book Antiqua"/>
          <w:i/>
          <w:iCs/>
          <w:sz w:val="28"/>
          <w:szCs w:val="28"/>
        </w:rPr>
        <w:t xml:space="preserve">. </w:t>
      </w:r>
      <w:r w:rsidRPr="00297F87">
        <w:rPr>
          <w:rFonts w:ascii="Book Antiqua" w:hAnsi="Book Antiqua"/>
          <w:b/>
          <w:bCs/>
          <w:i/>
          <w:iCs/>
          <w:sz w:val="28"/>
          <w:szCs w:val="28"/>
          <w:u w:val="single"/>
        </w:rPr>
        <w:t>We are soldiers of Christ, and are under obligation to watch lest the enemy gain the advantage and secure to his service souls that we might win to Christ</w:t>
      </w:r>
      <w:r>
        <w:rPr>
          <w:rFonts w:ascii="Book Antiqua" w:hAnsi="Book Antiqua"/>
          <w:sz w:val="28"/>
          <w:szCs w:val="28"/>
        </w:rPr>
        <w:t xml:space="preserve">” </w:t>
      </w:r>
      <w:r>
        <w:rPr>
          <w:rStyle w:val="FootnoteReference"/>
          <w:rFonts w:ascii="Book Antiqua" w:hAnsi="Book Antiqua"/>
          <w:sz w:val="28"/>
          <w:szCs w:val="28"/>
        </w:rPr>
        <w:footnoteReference w:id="4"/>
      </w:r>
      <w:r w:rsidR="00297F87">
        <w:rPr>
          <w:rFonts w:ascii="Book Antiqua" w:hAnsi="Book Antiqua"/>
          <w:sz w:val="28"/>
          <w:szCs w:val="28"/>
        </w:rPr>
        <w:t xml:space="preserve"> (Emphasis supplied).</w:t>
      </w:r>
    </w:p>
    <w:p w14:paraId="31F78F41" w14:textId="77777777" w:rsidR="00526C58" w:rsidRDefault="00526C58"/>
    <w:sectPr w:rsidR="00526C58" w:rsidSect="007B4D02">
      <w:pgSz w:w="12240" w:h="15840" w:code="1"/>
      <w:pgMar w:top="432" w:right="576" w:bottom="432"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DB188" w14:textId="77777777" w:rsidR="007149CC" w:rsidRDefault="007149CC" w:rsidP="00E34AFC">
      <w:pPr>
        <w:spacing w:after="0" w:line="240" w:lineRule="auto"/>
      </w:pPr>
      <w:r>
        <w:separator/>
      </w:r>
    </w:p>
  </w:endnote>
  <w:endnote w:type="continuationSeparator" w:id="0">
    <w:p w14:paraId="6CE44E4E" w14:textId="77777777" w:rsidR="007149CC" w:rsidRDefault="007149CC" w:rsidP="00E34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rench Script MT">
    <w:panose1 w:val="03020402040607040605"/>
    <w:charset w:val="00"/>
    <w:family w:val="script"/>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310BC" w14:textId="77777777" w:rsidR="007149CC" w:rsidRDefault="007149CC" w:rsidP="00E34AFC">
      <w:pPr>
        <w:spacing w:after="0" w:line="240" w:lineRule="auto"/>
      </w:pPr>
      <w:r>
        <w:separator/>
      </w:r>
    </w:p>
  </w:footnote>
  <w:footnote w:type="continuationSeparator" w:id="0">
    <w:p w14:paraId="6B68F1BB" w14:textId="77777777" w:rsidR="007149CC" w:rsidRDefault="007149CC" w:rsidP="00E34AFC">
      <w:pPr>
        <w:spacing w:after="0" w:line="240" w:lineRule="auto"/>
      </w:pPr>
      <w:r>
        <w:continuationSeparator/>
      </w:r>
    </w:p>
  </w:footnote>
  <w:footnote w:id="1">
    <w:p w14:paraId="3BCF4C8C" w14:textId="77777777" w:rsidR="00E34AFC" w:rsidRDefault="00E34AFC" w:rsidP="00E34AFC">
      <w:pPr>
        <w:pStyle w:val="FootnoteText"/>
        <w:rPr>
          <w:rFonts w:ascii="Cambria Math" w:hAnsi="Cambria Math"/>
        </w:rPr>
      </w:pPr>
      <w:r>
        <w:rPr>
          <w:rStyle w:val="FootnoteReference"/>
        </w:rPr>
        <w:footnoteRef/>
      </w:r>
      <w:r>
        <w:t xml:space="preserve"> E. G. White, </w:t>
      </w:r>
      <w:r>
        <w:rPr>
          <w:u w:val="single"/>
        </w:rPr>
        <w:t>The Great Controversy</w:t>
      </w:r>
      <w:r>
        <w:t>, p. 431.</w:t>
      </w:r>
    </w:p>
  </w:footnote>
  <w:footnote w:id="2">
    <w:p w14:paraId="1AB85CFF" w14:textId="0F9AEE6A" w:rsidR="00E34AFC" w:rsidRDefault="00E34AFC" w:rsidP="00E34AFC">
      <w:pPr>
        <w:pStyle w:val="FootnoteText"/>
      </w:pPr>
      <w:r>
        <w:rPr>
          <w:rStyle w:val="FootnoteReference"/>
        </w:rPr>
        <w:footnoteRef/>
      </w:r>
      <w:r>
        <w:t xml:space="preserve"> White. </w:t>
      </w:r>
      <w:r>
        <w:rPr>
          <w:u w:val="single"/>
        </w:rPr>
        <w:t>Manuscript</w:t>
      </w:r>
      <w:r>
        <w:t xml:space="preserve"> 87, 1886.</w:t>
      </w:r>
    </w:p>
  </w:footnote>
  <w:footnote w:id="3">
    <w:p w14:paraId="2DD456B7" w14:textId="73E46B3A" w:rsidR="00E34AFC" w:rsidRDefault="00E34AFC" w:rsidP="00E34AFC">
      <w:pPr>
        <w:pStyle w:val="FootnoteText"/>
      </w:pPr>
      <w:r>
        <w:rPr>
          <w:rStyle w:val="FootnoteReference"/>
        </w:rPr>
        <w:footnoteRef/>
      </w:r>
      <w:r>
        <w:t xml:space="preserve"> White. </w:t>
      </w:r>
      <w:r>
        <w:rPr>
          <w:u w:val="single"/>
        </w:rPr>
        <w:t>Last Day Events</w:t>
      </w:r>
      <w:r>
        <w:t>. pp. 84, 85.</w:t>
      </w:r>
    </w:p>
  </w:footnote>
  <w:footnote w:id="4">
    <w:p w14:paraId="460F672C" w14:textId="61C5C5A5" w:rsidR="00E34AFC" w:rsidRDefault="00E34AFC" w:rsidP="00E34AFC">
      <w:pPr>
        <w:pStyle w:val="FootnoteText"/>
      </w:pPr>
      <w:r>
        <w:rPr>
          <w:rStyle w:val="FootnoteReference"/>
        </w:rPr>
        <w:footnoteRef/>
      </w:r>
      <w:r>
        <w:t xml:space="preserve"> White. </w:t>
      </w:r>
      <w:r>
        <w:rPr>
          <w:u w:val="single"/>
        </w:rPr>
        <w:t>Testimonies For The Church</w:t>
      </w:r>
      <w:r>
        <w:t>, Vol. 5, p. 279.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AFC"/>
    <w:rsid w:val="000A58DC"/>
    <w:rsid w:val="000A681D"/>
    <w:rsid w:val="000B7CD1"/>
    <w:rsid w:val="000E7967"/>
    <w:rsid w:val="00125108"/>
    <w:rsid w:val="001509C8"/>
    <w:rsid w:val="00193CAB"/>
    <w:rsid w:val="001A41B5"/>
    <w:rsid w:val="001C564C"/>
    <w:rsid w:val="001D0A1C"/>
    <w:rsid w:val="00205BD3"/>
    <w:rsid w:val="002522C4"/>
    <w:rsid w:val="00297F87"/>
    <w:rsid w:val="002A038C"/>
    <w:rsid w:val="002F3681"/>
    <w:rsid w:val="002F72AB"/>
    <w:rsid w:val="00302D4A"/>
    <w:rsid w:val="003112D2"/>
    <w:rsid w:val="003205EB"/>
    <w:rsid w:val="00322572"/>
    <w:rsid w:val="00331432"/>
    <w:rsid w:val="00341C71"/>
    <w:rsid w:val="0034525F"/>
    <w:rsid w:val="003459B4"/>
    <w:rsid w:val="003551B9"/>
    <w:rsid w:val="00364F42"/>
    <w:rsid w:val="00375DF2"/>
    <w:rsid w:val="003A11BC"/>
    <w:rsid w:val="003A43D4"/>
    <w:rsid w:val="003C3A78"/>
    <w:rsid w:val="003E3D44"/>
    <w:rsid w:val="004131F6"/>
    <w:rsid w:val="00413C2D"/>
    <w:rsid w:val="00417F06"/>
    <w:rsid w:val="00425253"/>
    <w:rsid w:val="00444F60"/>
    <w:rsid w:val="0048461A"/>
    <w:rsid w:val="004E2F36"/>
    <w:rsid w:val="004F14CB"/>
    <w:rsid w:val="00522138"/>
    <w:rsid w:val="00526C58"/>
    <w:rsid w:val="005346CF"/>
    <w:rsid w:val="00543585"/>
    <w:rsid w:val="0055123C"/>
    <w:rsid w:val="005A2E1D"/>
    <w:rsid w:val="005C398C"/>
    <w:rsid w:val="005F1AEC"/>
    <w:rsid w:val="005F757D"/>
    <w:rsid w:val="00622CB7"/>
    <w:rsid w:val="00626FEC"/>
    <w:rsid w:val="00633046"/>
    <w:rsid w:val="006437E6"/>
    <w:rsid w:val="006477FE"/>
    <w:rsid w:val="00670D98"/>
    <w:rsid w:val="006D7CDF"/>
    <w:rsid w:val="006E486D"/>
    <w:rsid w:val="006E48FF"/>
    <w:rsid w:val="006F6FAA"/>
    <w:rsid w:val="007139C7"/>
    <w:rsid w:val="007149CC"/>
    <w:rsid w:val="0071733D"/>
    <w:rsid w:val="00757DD5"/>
    <w:rsid w:val="00784DE4"/>
    <w:rsid w:val="007A03F1"/>
    <w:rsid w:val="007A0BF1"/>
    <w:rsid w:val="007A1F1C"/>
    <w:rsid w:val="007A1FC5"/>
    <w:rsid w:val="007B331C"/>
    <w:rsid w:val="007B4D02"/>
    <w:rsid w:val="00813E37"/>
    <w:rsid w:val="00814B8F"/>
    <w:rsid w:val="00822808"/>
    <w:rsid w:val="00861627"/>
    <w:rsid w:val="008772CD"/>
    <w:rsid w:val="0090552F"/>
    <w:rsid w:val="00955CA9"/>
    <w:rsid w:val="00963DC6"/>
    <w:rsid w:val="009946DC"/>
    <w:rsid w:val="00994958"/>
    <w:rsid w:val="009F55D6"/>
    <w:rsid w:val="009F6B50"/>
    <w:rsid w:val="009F7956"/>
    <w:rsid w:val="00A27A7C"/>
    <w:rsid w:val="00A76483"/>
    <w:rsid w:val="00AC2A68"/>
    <w:rsid w:val="00AC3A6A"/>
    <w:rsid w:val="00AD7B32"/>
    <w:rsid w:val="00AE5089"/>
    <w:rsid w:val="00B062B7"/>
    <w:rsid w:val="00B349FE"/>
    <w:rsid w:val="00B44C3F"/>
    <w:rsid w:val="00B51962"/>
    <w:rsid w:val="00B7197E"/>
    <w:rsid w:val="00BB3F1C"/>
    <w:rsid w:val="00BC3088"/>
    <w:rsid w:val="00BD1FE7"/>
    <w:rsid w:val="00C11CF2"/>
    <w:rsid w:val="00C52D40"/>
    <w:rsid w:val="00C64229"/>
    <w:rsid w:val="00CA031D"/>
    <w:rsid w:val="00CA091C"/>
    <w:rsid w:val="00CA551F"/>
    <w:rsid w:val="00CA7F20"/>
    <w:rsid w:val="00CB3C55"/>
    <w:rsid w:val="00D01B5D"/>
    <w:rsid w:val="00D03596"/>
    <w:rsid w:val="00D31404"/>
    <w:rsid w:val="00D47117"/>
    <w:rsid w:val="00D67852"/>
    <w:rsid w:val="00DF69AB"/>
    <w:rsid w:val="00E34AFC"/>
    <w:rsid w:val="00E52D59"/>
    <w:rsid w:val="00E54D87"/>
    <w:rsid w:val="00E6270D"/>
    <w:rsid w:val="00E97E1D"/>
    <w:rsid w:val="00EB2212"/>
    <w:rsid w:val="00EB2B9E"/>
    <w:rsid w:val="00EC3F0E"/>
    <w:rsid w:val="00F276F7"/>
    <w:rsid w:val="00F5115F"/>
    <w:rsid w:val="00F61CC0"/>
    <w:rsid w:val="00F750F9"/>
    <w:rsid w:val="00F82C39"/>
    <w:rsid w:val="00F941EB"/>
    <w:rsid w:val="00FB293F"/>
    <w:rsid w:val="00FC7898"/>
    <w:rsid w:val="00FC7ECA"/>
    <w:rsid w:val="00FD6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5E84A"/>
  <w15:chartTrackingRefBased/>
  <w15:docId w15:val="{1FE82E6E-8949-4CBC-B7E1-059CEE3E5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AFC"/>
    <w:pPr>
      <w:spacing w:line="256" w:lineRule="auto"/>
    </w:pPr>
    <w:rPr>
      <w:kern w:val="0"/>
      <w:sz w:val="22"/>
      <w:szCs w:val="22"/>
      <w14:ligatures w14:val="none"/>
    </w:rPr>
  </w:style>
  <w:style w:type="paragraph" w:styleId="Heading1">
    <w:name w:val="heading 1"/>
    <w:basedOn w:val="Normal"/>
    <w:next w:val="Normal"/>
    <w:link w:val="Heading1Char"/>
    <w:uiPriority w:val="9"/>
    <w:qFormat/>
    <w:rsid w:val="00E34AF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34AF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34AFC"/>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34AFC"/>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34AFC"/>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34AF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34AF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34AF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34AF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4A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4A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4A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4A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4A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4A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4A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4A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4AFC"/>
    <w:rPr>
      <w:rFonts w:eastAsiaTheme="majorEastAsia" w:cstheme="majorBidi"/>
      <w:color w:val="272727" w:themeColor="text1" w:themeTint="D8"/>
    </w:rPr>
  </w:style>
  <w:style w:type="paragraph" w:styleId="Title">
    <w:name w:val="Title"/>
    <w:basedOn w:val="Normal"/>
    <w:next w:val="Normal"/>
    <w:link w:val="TitleChar"/>
    <w:uiPriority w:val="10"/>
    <w:qFormat/>
    <w:rsid w:val="00E34AF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34A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4AFC"/>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34A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4AFC"/>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34AFC"/>
    <w:rPr>
      <w:i/>
      <w:iCs/>
      <w:color w:val="404040" w:themeColor="text1" w:themeTint="BF"/>
    </w:rPr>
  </w:style>
  <w:style w:type="paragraph" w:styleId="ListParagraph">
    <w:name w:val="List Paragraph"/>
    <w:basedOn w:val="Normal"/>
    <w:uiPriority w:val="34"/>
    <w:qFormat/>
    <w:rsid w:val="00E34AFC"/>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E34AFC"/>
    <w:rPr>
      <w:i/>
      <w:iCs/>
      <w:color w:val="0F4761" w:themeColor="accent1" w:themeShade="BF"/>
    </w:rPr>
  </w:style>
  <w:style w:type="paragraph" w:styleId="IntenseQuote">
    <w:name w:val="Intense Quote"/>
    <w:basedOn w:val="Normal"/>
    <w:next w:val="Normal"/>
    <w:link w:val="IntenseQuoteChar"/>
    <w:uiPriority w:val="30"/>
    <w:qFormat/>
    <w:rsid w:val="00E34AF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34AFC"/>
    <w:rPr>
      <w:i/>
      <w:iCs/>
      <w:color w:val="0F4761" w:themeColor="accent1" w:themeShade="BF"/>
    </w:rPr>
  </w:style>
  <w:style w:type="character" w:styleId="IntenseReference">
    <w:name w:val="Intense Reference"/>
    <w:basedOn w:val="DefaultParagraphFont"/>
    <w:uiPriority w:val="32"/>
    <w:qFormat/>
    <w:rsid w:val="00E34AFC"/>
    <w:rPr>
      <w:b/>
      <w:bCs/>
      <w:smallCaps/>
      <w:color w:val="0F4761" w:themeColor="accent1" w:themeShade="BF"/>
      <w:spacing w:val="5"/>
    </w:rPr>
  </w:style>
  <w:style w:type="paragraph" w:styleId="FootnoteText">
    <w:name w:val="footnote text"/>
    <w:basedOn w:val="Normal"/>
    <w:link w:val="FootnoteTextChar"/>
    <w:uiPriority w:val="99"/>
    <w:semiHidden/>
    <w:unhideWhenUsed/>
    <w:rsid w:val="00E34A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4AFC"/>
    <w:rPr>
      <w:kern w:val="0"/>
      <w:sz w:val="20"/>
      <w:szCs w:val="20"/>
      <w14:ligatures w14:val="none"/>
    </w:rPr>
  </w:style>
  <w:style w:type="character" w:styleId="FootnoteReference">
    <w:name w:val="footnote reference"/>
    <w:basedOn w:val="DefaultParagraphFont"/>
    <w:uiPriority w:val="99"/>
    <w:semiHidden/>
    <w:unhideWhenUsed/>
    <w:rsid w:val="00E34A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661</Words>
  <Characters>3769</Characters>
  <Application>Microsoft Office Word</Application>
  <DocSecurity>0</DocSecurity>
  <Lines>31</Lines>
  <Paragraphs>8</Paragraphs>
  <ScaleCrop>false</ScaleCrop>
  <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Ewell Harmon</dc:creator>
  <cp:keywords/>
  <dc:description/>
  <cp:lastModifiedBy>Ewell Harmon</cp:lastModifiedBy>
  <cp:revision>161</cp:revision>
  <cp:lastPrinted>2026-02-15T15:24:00Z</cp:lastPrinted>
  <dcterms:created xsi:type="dcterms:W3CDTF">2026-02-12T16:26:00Z</dcterms:created>
  <dcterms:modified xsi:type="dcterms:W3CDTF">2026-02-16T16:58:00Z</dcterms:modified>
</cp:coreProperties>
</file>